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0F2A4" w14:textId="77777777" w:rsidR="00C327B7" w:rsidRDefault="00C327B7" w:rsidP="00C327B7">
      <w:pPr>
        <w:spacing w:after="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14:paraId="2EE9552C" w14:textId="77777777" w:rsidR="00F65F1C" w:rsidRPr="00180A69" w:rsidRDefault="00F65F1C" w:rsidP="00D56059">
      <w:pPr>
        <w:jc w:val="center"/>
        <w:rPr>
          <w:rFonts w:ascii="Times New Roman" w:hAnsi="Times New Roman" w:cs="Times New Roman"/>
          <w:sz w:val="24"/>
        </w:rPr>
      </w:pPr>
      <w:r w:rsidRPr="00180A69">
        <w:rPr>
          <w:rFonts w:ascii="Times New Roman" w:hAnsi="Times New Roman" w:cs="Times New Roman"/>
          <w:b/>
          <w:sz w:val="32"/>
        </w:rPr>
        <w:t>Başlık</w:t>
      </w:r>
      <w:r w:rsidRPr="00180A69">
        <w:rPr>
          <w:rFonts w:ascii="Times New Roman" w:hAnsi="Times New Roman" w:cs="Times New Roman"/>
          <w:sz w:val="24"/>
        </w:rPr>
        <w:t xml:space="preserve"> </w:t>
      </w:r>
    </w:p>
    <w:p w14:paraId="4875396C" w14:textId="77777777" w:rsidR="00D56059" w:rsidRPr="00180A69" w:rsidRDefault="00D56059" w:rsidP="00D56059">
      <w:pPr>
        <w:jc w:val="center"/>
        <w:rPr>
          <w:rFonts w:ascii="Times New Roman" w:hAnsi="Times New Roman" w:cs="Times New Roman"/>
          <w:sz w:val="24"/>
          <w:vertAlign w:val="superscript"/>
        </w:rPr>
      </w:pPr>
      <w:r w:rsidRPr="00180A69">
        <w:rPr>
          <w:rFonts w:ascii="Times New Roman" w:hAnsi="Times New Roman" w:cs="Times New Roman"/>
          <w:sz w:val="24"/>
        </w:rPr>
        <w:t>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>1*</w:t>
      </w:r>
      <w:r w:rsidRPr="00180A69">
        <w:rPr>
          <w:rFonts w:ascii="Times New Roman" w:hAnsi="Times New Roman" w:cs="Times New Roman"/>
          <w:sz w:val="24"/>
        </w:rPr>
        <w:t>, 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 xml:space="preserve"> 2</w:t>
      </w:r>
      <w:r w:rsidRPr="00180A69">
        <w:rPr>
          <w:rFonts w:ascii="Times New Roman" w:hAnsi="Times New Roman" w:cs="Times New Roman"/>
          <w:sz w:val="24"/>
        </w:rPr>
        <w:t xml:space="preserve"> ve 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 xml:space="preserve"> 3</w:t>
      </w:r>
    </w:p>
    <w:p w14:paraId="5428C62A" w14:textId="77777777" w:rsidR="00D56059" w:rsidRPr="00180A69" w:rsidRDefault="00D5605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1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14:paraId="3B47229C" w14:textId="77777777" w:rsidR="00D56059" w:rsidRPr="00180A69" w:rsidRDefault="00D5605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2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14:paraId="33077CFC" w14:textId="77777777" w:rsidR="00D56059" w:rsidRPr="00180A69" w:rsidRDefault="00D5605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3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14:paraId="41529FDF" w14:textId="77777777" w:rsidR="00180A69" w:rsidRPr="00180A69" w:rsidRDefault="00180A69" w:rsidP="00D560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14:paraId="19CBFD10" w14:textId="6F53660B" w:rsidR="004338DC" w:rsidRPr="00E63357" w:rsidRDefault="00D56059" w:rsidP="004338D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*</w:t>
      </w:r>
      <w:r w:rsidRPr="00180A69">
        <w:rPr>
          <w:rFonts w:ascii="Times New Roman" w:hAnsi="Times New Roman" w:cs="Times New Roman"/>
          <w:i/>
          <w:sz w:val="20"/>
        </w:rPr>
        <w:t>(aaa@xxxx.com)</w:t>
      </w:r>
      <w:r w:rsidR="004338DC" w:rsidRPr="004338DC">
        <w:rPr>
          <w:rFonts w:ascii="Times New Roman" w:eastAsia="Calibri" w:hAnsi="Times New Roman" w:cs="Times New Roman"/>
          <w:i/>
          <w:sz w:val="20"/>
          <w:lang w:val="en-US"/>
        </w:rPr>
        <w:t xml:space="preserve"> </w:t>
      </w:r>
      <w:r w:rsidR="004338DC" w:rsidRPr="004338DC">
        <w:rPr>
          <w:rFonts w:ascii="Times New Roman" w:eastAsia="Calibri" w:hAnsi="Times New Roman" w:cs="Times New Roman"/>
          <w:i/>
          <w:sz w:val="20"/>
        </w:rPr>
        <w:t>Başlıca yazarın mail adresi</w:t>
      </w:r>
      <w:r w:rsidR="00DA5BC5">
        <w:rPr>
          <w:rFonts w:ascii="Times New Roman" w:eastAsia="Calibri" w:hAnsi="Times New Roman" w:cs="Times New Roman"/>
          <w:i/>
          <w:sz w:val="20"/>
        </w:rPr>
        <w:t>, ORCID numarası</w:t>
      </w:r>
    </w:p>
    <w:p w14:paraId="41B81A7E" w14:textId="77777777" w:rsidR="00D56059" w:rsidRPr="00180A69" w:rsidRDefault="00D56059" w:rsidP="00D560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</w:rPr>
      </w:pPr>
    </w:p>
    <w:p w14:paraId="4EDD18C8" w14:textId="36E0767F" w:rsidR="00D56059" w:rsidRPr="00180A69" w:rsidRDefault="00D56059" w:rsidP="00D560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0A69">
        <w:rPr>
          <w:rFonts w:ascii="Times New Roman" w:hAnsi="Times New Roman" w:cs="Times New Roman"/>
          <w:b/>
          <w:i/>
          <w:sz w:val="24"/>
        </w:rPr>
        <w:t>Özet –</w:t>
      </w:r>
      <w:r w:rsidRPr="00180A69">
        <w:rPr>
          <w:rFonts w:ascii="Times New Roman" w:hAnsi="Times New Roman" w:cs="Times New Roman"/>
          <w:sz w:val="24"/>
        </w:rPr>
        <w:t xml:space="preserve"> Bu belge, </w:t>
      </w:r>
      <w:r w:rsidR="00722281">
        <w:rPr>
          <w:rFonts w:ascii="Times New Roman" w:hAnsi="Times New Roman" w:cs="Times New Roman"/>
          <w:sz w:val="24"/>
        </w:rPr>
        <w:t>ICOFESP</w:t>
      </w:r>
      <w:r w:rsidR="00DA2471">
        <w:rPr>
          <w:rFonts w:ascii="Times New Roman" w:hAnsi="Times New Roman" w:cs="Times New Roman"/>
          <w:sz w:val="24"/>
        </w:rPr>
        <w:t xml:space="preserve"> 2023 </w:t>
      </w:r>
      <w:r w:rsidRPr="00180A69">
        <w:rPr>
          <w:rFonts w:ascii="Times New Roman" w:hAnsi="Times New Roman" w:cs="Times New Roman"/>
          <w:sz w:val="24"/>
        </w:rPr>
        <w:t xml:space="preserve">için tam metin formatını içermektedir. Microsoft Word </w:t>
      </w:r>
      <w:r w:rsidR="00DA2471">
        <w:rPr>
          <w:rFonts w:ascii="Times New Roman" w:hAnsi="Times New Roman" w:cs="Times New Roman"/>
          <w:sz w:val="24"/>
        </w:rPr>
        <w:t xml:space="preserve">ve benzeri bir program kullanılarak yazılmalıdır. </w:t>
      </w:r>
      <w:r w:rsidRPr="00180A69">
        <w:rPr>
          <w:rFonts w:ascii="Times New Roman" w:hAnsi="Times New Roman" w:cs="Times New Roman"/>
          <w:sz w:val="24"/>
        </w:rPr>
        <w:t>Özet, araştırmanın amacını, kullanılan yaklaşımı, temel sonuçları ve önemli s</w:t>
      </w:r>
      <w:r w:rsidR="00F65F1C" w:rsidRPr="00180A69">
        <w:rPr>
          <w:rFonts w:ascii="Times New Roman" w:hAnsi="Times New Roman" w:cs="Times New Roman"/>
          <w:sz w:val="24"/>
        </w:rPr>
        <w:t xml:space="preserve">onuçları kısaca belirtmelidir. </w:t>
      </w:r>
      <w:r w:rsidR="00DA2471">
        <w:rPr>
          <w:rFonts w:ascii="Times New Roman" w:hAnsi="Times New Roman" w:cs="Times New Roman"/>
          <w:sz w:val="24"/>
        </w:rPr>
        <w:t xml:space="preserve">Özetin </w:t>
      </w:r>
      <w:r w:rsidR="00F65F1C" w:rsidRPr="00180A69">
        <w:rPr>
          <w:rFonts w:ascii="Times New Roman" w:hAnsi="Times New Roman" w:cs="Times New Roman"/>
          <w:sz w:val="24"/>
        </w:rPr>
        <w:t>200-25</w:t>
      </w:r>
      <w:r w:rsidRPr="00180A69">
        <w:rPr>
          <w:rFonts w:ascii="Times New Roman" w:hAnsi="Times New Roman" w:cs="Times New Roman"/>
          <w:sz w:val="24"/>
        </w:rPr>
        <w:t xml:space="preserve">0 kelime </w:t>
      </w:r>
      <w:r w:rsidR="00DA2471">
        <w:rPr>
          <w:rFonts w:ascii="Times New Roman" w:hAnsi="Times New Roman" w:cs="Times New Roman"/>
          <w:sz w:val="24"/>
        </w:rPr>
        <w:t>olması gerekmektedir</w:t>
      </w:r>
      <w:r w:rsidRPr="00180A69">
        <w:rPr>
          <w:rFonts w:ascii="Times New Roman" w:hAnsi="Times New Roman" w:cs="Times New Roman"/>
          <w:sz w:val="24"/>
        </w:rPr>
        <w:t>.</w:t>
      </w:r>
    </w:p>
    <w:p w14:paraId="130C95AA" w14:textId="77777777" w:rsidR="00D56059" w:rsidRPr="00180A69" w:rsidRDefault="00D56059" w:rsidP="00D560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0A69">
        <w:rPr>
          <w:rFonts w:ascii="Times New Roman" w:hAnsi="Times New Roman" w:cs="Times New Roman"/>
          <w:sz w:val="20"/>
        </w:rPr>
        <w:t xml:space="preserve"> </w:t>
      </w:r>
    </w:p>
    <w:p w14:paraId="64D64889" w14:textId="68F8C9B0" w:rsidR="00597045" w:rsidRPr="00180A69" w:rsidRDefault="00D56059" w:rsidP="00597045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</w:rPr>
      </w:pPr>
      <w:r w:rsidRPr="00180A69">
        <w:rPr>
          <w:rFonts w:ascii="Times New Roman" w:hAnsi="Times New Roman" w:cs="Times New Roman"/>
          <w:i/>
          <w:sz w:val="20"/>
        </w:rPr>
        <w:t>Anahtar Kelimeler –</w:t>
      </w:r>
      <w:r w:rsidRPr="00180A69">
        <w:rPr>
          <w:rFonts w:ascii="Times New Roman" w:hAnsi="Times New Roman" w:cs="Times New Roman"/>
          <w:sz w:val="20"/>
        </w:rPr>
        <w:t xml:space="preserve"> </w:t>
      </w:r>
      <w:r w:rsidR="00597045">
        <w:rPr>
          <w:rFonts w:ascii="Times New Roman" w:hAnsi="Times New Roman" w:cs="Times New Roman"/>
          <w:i/>
          <w:sz w:val="20"/>
        </w:rPr>
        <w:t xml:space="preserve">En az </w:t>
      </w:r>
      <w:r w:rsidR="00722281">
        <w:rPr>
          <w:rFonts w:ascii="Times New Roman" w:hAnsi="Times New Roman" w:cs="Times New Roman"/>
          <w:i/>
          <w:sz w:val="20"/>
        </w:rPr>
        <w:t>3</w:t>
      </w:r>
      <w:r w:rsidR="00597045">
        <w:rPr>
          <w:rFonts w:ascii="Times New Roman" w:hAnsi="Times New Roman" w:cs="Times New Roman"/>
          <w:i/>
          <w:sz w:val="20"/>
        </w:rPr>
        <w:t xml:space="preserve"> anahtar kelime içermelidir</w:t>
      </w:r>
    </w:p>
    <w:p w14:paraId="0BA9AF4D" w14:textId="77777777" w:rsidR="007F7949" w:rsidRPr="00180A69" w:rsidRDefault="007F7949" w:rsidP="00597045">
      <w:pPr>
        <w:pBdr>
          <w:bottom w:val="single" w:sz="4" w:space="1" w:color="auto"/>
        </w:pBdr>
        <w:rPr>
          <w:rFonts w:ascii="Times New Roman" w:hAnsi="Times New Roman" w:cs="Times New Roman"/>
        </w:rPr>
        <w:sectPr w:rsidR="007F7949" w:rsidRPr="00180A69" w:rsidSect="00E547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373" w:right="851" w:bottom="851" w:left="851" w:header="709" w:footer="709" w:gutter="0"/>
          <w:cols w:space="708"/>
          <w:titlePg/>
          <w:docGrid w:linePitch="360"/>
        </w:sectPr>
      </w:pPr>
    </w:p>
    <w:p w14:paraId="07B6D64C" w14:textId="77777777" w:rsidR="007F7949" w:rsidRPr="00DA5BC5" w:rsidRDefault="00846AB4" w:rsidP="00CE4986">
      <w:pPr>
        <w:pStyle w:val="IEEEHeading1"/>
        <w:jc w:val="left"/>
        <w:rPr>
          <w:b/>
          <w:bCs/>
          <w:sz w:val="24"/>
          <w:lang w:val="tr-TR"/>
        </w:rPr>
      </w:pPr>
      <w:r w:rsidRPr="00DA5BC5">
        <w:rPr>
          <w:b/>
          <w:bCs/>
          <w:sz w:val="24"/>
          <w:lang w:val="tr-TR"/>
        </w:rPr>
        <w:t>GİRİŞ</w:t>
      </w:r>
    </w:p>
    <w:p w14:paraId="0C47D35E" w14:textId="34B8F1C8" w:rsidR="007F7949" w:rsidRPr="00180A69" w:rsidRDefault="00846AB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 xml:space="preserve">Bu doküman </w:t>
      </w:r>
      <w:r w:rsidR="00696E83">
        <w:rPr>
          <w:sz w:val="24"/>
          <w:lang w:val="tr-TR"/>
        </w:rPr>
        <w:t>IC</w:t>
      </w:r>
      <w:r w:rsidR="00722281">
        <w:rPr>
          <w:sz w:val="24"/>
          <w:lang w:val="tr-TR"/>
        </w:rPr>
        <w:t>O</w:t>
      </w:r>
      <w:r w:rsidR="00696E83">
        <w:rPr>
          <w:sz w:val="24"/>
          <w:lang w:val="tr-TR"/>
        </w:rPr>
        <w:t>FESP</w:t>
      </w:r>
      <w:r w:rsidR="00180A69" w:rsidRPr="00180A69">
        <w:rPr>
          <w:sz w:val="24"/>
          <w:lang w:val="tr-TR"/>
        </w:rPr>
        <w:t xml:space="preserve"> 202</w:t>
      </w:r>
      <w:r w:rsidR="00696E83">
        <w:rPr>
          <w:sz w:val="24"/>
          <w:lang w:val="tr-TR"/>
        </w:rPr>
        <w:t>3</w:t>
      </w:r>
      <w:r w:rsidRPr="00180A69">
        <w:rPr>
          <w:sz w:val="24"/>
          <w:lang w:val="tr-TR"/>
        </w:rPr>
        <w:t xml:space="preserve"> için tam metin formatını içerir.</w:t>
      </w:r>
      <w:r w:rsidR="007F7949" w:rsidRPr="00180A69">
        <w:rPr>
          <w:sz w:val="24"/>
          <w:lang w:val="tr-TR"/>
        </w:rPr>
        <w:t xml:space="preserve"> </w:t>
      </w:r>
      <w:r w:rsidRPr="00180A69">
        <w:rPr>
          <w:sz w:val="24"/>
          <w:lang w:val="tr-TR"/>
        </w:rPr>
        <w:t xml:space="preserve">Sempozyum web sitesinden indirilebilir ve sempozyum bildirilerinde yer alacak nihai </w:t>
      </w:r>
      <w:r w:rsidR="00DA5BC5" w:rsidRPr="00180A69">
        <w:rPr>
          <w:sz w:val="24"/>
          <w:lang w:val="tr-TR"/>
        </w:rPr>
        <w:t>kâğıdın</w:t>
      </w:r>
      <w:r w:rsidRPr="00180A69">
        <w:rPr>
          <w:sz w:val="24"/>
          <w:lang w:val="tr-TR"/>
        </w:rPr>
        <w:t xml:space="preserve"> </w:t>
      </w:r>
      <w:r w:rsidR="00DA5BC5" w:rsidRPr="00180A69">
        <w:rPr>
          <w:sz w:val="24"/>
          <w:lang w:val="tr-TR"/>
        </w:rPr>
        <w:t>dizginlenmesinde</w:t>
      </w:r>
      <w:r w:rsidRPr="00180A69">
        <w:rPr>
          <w:sz w:val="24"/>
          <w:lang w:val="tr-TR"/>
        </w:rPr>
        <w:t xml:space="preserve"> bir referans olarak kullanılabilir. Gönderme yöntemiyle ilgili bilgiler web sayfasında yer almaktadır. Gö</w:t>
      </w:r>
      <w:r w:rsidR="00DD759B">
        <w:rPr>
          <w:sz w:val="24"/>
          <w:lang w:val="tr-TR"/>
        </w:rPr>
        <w:t>n</w:t>
      </w:r>
      <w:r w:rsidRPr="00180A69">
        <w:rPr>
          <w:sz w:val="24"/>
          <w:lang w:val="tr-TR"/>
        </w:rPr>
        <w:t xml:space="preserve">derim veya format ile ilgili sorularınız için </w:t>
      </w:r>
      <w:hyperlink r:id="rId13" w:history="1">
        <w:r w:rsidR="00696E83" w:rsidRPr="004F6F85">
          <w:rPr>
            <w:rStyle w:val="Kpr"/>
            <w:rFonts w:ascii="Roboto" w:hAnsi="Roboto"/>
            <w:sz w:val="23"/>
            <w:szCs w:val="23"/>
            <w:shd w:val="clear" w:color="auto" w:fill="FFFFFF"/>
          </w:rPr>
          <w:t>info@icofep.com</w:t>
        </w:r>
      </w:hyperlink>
      <w:r w:rsidR="00696E83">
        <w:rPr>
          <w:rFonts w:ascii="Roboto" w:hAnsi="Roboto"/>
          <w:color w:val="7A7A7A"/>
          <w:sz w:val="23"/>
          <w:szCs w:val="23"/>
          <w:shd w:val="clear" w:color="auto" w:fill="FFFFFF"/>
        </w:rPr>
        <w:t xml:space="preserve"> </w:t>
      </w:r>
      <w:r w:rsidR="00696E83">
        <w:rPr>
          <w:sz w:val="24"/>
          <w:lang w:val="tr-TR"/>
        </w:rPr>
        <w:t>m</w:t>
      </w:r>
      <w:r w:rsidRPr="00180A69">
        <w:rPr>
          <w:sz w:val="24"/>
          <w:lang w:val="tr-TR"/>
        </w:rPr>
        <w:t>ail adresini kullanabilirsiniz.</w:t>
      </w:r>
    </w:p>
    <w:p w14:paraId="3A8461A4" w14:textId="602FE110" w:rsidR="007F7949" w:rsidRPr="00DA5BC5" w:rsidRDefault="00DA2471" w:rsidP="00CE4986">
      <w:pPr>
        <w:pStyle w:val="IEEEHeading1"/>
        <w:jc w:val="left"/>
        <w:rPr>
          <w:b/>
          <w:bCs/>
          <w:sz w:val="24"/>
          <w:lang w:val="tr-TR"/>
        </w:rPr>
      </w:pPr>
      <w:r w:rsidRPr="00DA5BC5">
        <w:rPr>
          <w:b/>
          <w:bCs/>
          <w:sz w:val="24"/>
          <w:lang w:val="tr-TR"/>
        </w:rPr>
        <w:t>KONU</w:t>
      </w:r>
      <w:r w:rsidR="00846AB4" w:rsidRPr="00DA5BC5">
        <w:rPr>
          <w:b/>
          <w:bCs/>
          <w:sz w:val="24"/>
          <w:lang w:val="tr-TR"/>
        </w:rPr>
        <w:t xml:space="preserve"> VE YÖNTEM</w:t>
      </w:r>
    </w:p>
    <w:p w14:paraId="03A295AB" w14:textId="234205AD" w:rsidR="007F7949" w:rsidRPr="00180A69" w:rsidRDefault="00846AB4" w:rsidP="007F7949">
      <w:pPr>
        <w:pStyle w:val="IEEEParagraph"/>
        <w:rPr>
          <w:sz w:val="24"/>
          <w:lang w:val="tr-TR"/>
        </w:rPr>
      </w:pPr>
      <w:r w:rsidRPr="00180A69">
        <w:rPr>
          <w:sz w:val="24"/>
          <w:lang w:val="tr-TR"/>
        </w:rPr>
        <w:t>Çalışma</w:t>
      </w:r>
      <w:r w:rsidR="00DA2471">
        <w:rPr>
          <w:sz w:val="24"/>
          <w:lang w:val="tr-TR"/>
        </w:rPr>
        <w:t>nın ana konusu, temel sorunlar, kullanılan yöntem/</w:t>
      </w:r>
      <w:proofErr w:type="spellStart"/>
      <w:r w:rsidR="00DA2471">
        <w:rPr>
          <w:sz w:val="24"/>
          <w:lang w:val="tr-TR"/>
        </w:rPr>
        <w:t>ler</w:t>
      </w:r>
      <w:proofErr w:type="spellEnd"/>
      <w:r w:rsidRPr="00180A69">
        <w:rPr>
          <w:sz w:val="24"/>
          <w:lang w:val="tr-TR"/>
        </w:rPr>
        <w:t xml:space="preserve"> ayrıntılı olarak açıkla</w:t>
      </w:r>
      <w:r w:rsidR="00DA5BC5">
        <w:rPr>
          <w:sz w:val="24"/>
          <w:lang w:val="tr-TR"/>
        </w:rPr>
        <w:t>nmalı</w:t>
      </w:r>
      <w:r w:rsidRPr="00180A69">
        <w:rPr>
          <w:sz w:val="24"/>
          <w:lang w:val="tr-TR"/>
        </w:rPr>
        <w:t xml:space="preserve">. Farklı kaynaklardan yaptığınız alıntılar referanslarda verilmeli ve kaynak </w:t>
      </w:r>
      <w:r w:rsidR="00DA2471">
        <w:rPr>
          <w:sz w:val="24"/>
          <w:lang w:val="tr-TR"/>
        </w:rPr>
        <w:t xml:space="preserve">olarak </w:t>
      </w:r>
      <w:r w:rsidRPr="00180A69">
        <w:rPr>
          <w:sz w:val="24"/>
          <w:lang w:val="tr-TR"/>
        </w:rPr>
        <w:t>gösterilmelidir.</w:t>
      </w:r>
      <w:r w:rsidR="007F7949" w:rsidRPr="00180A69">
        <w:rPr>
          <w:sz w:val="24"/>
          <w:lang w:val="tr-TR"/>
        </w:rPr>
        <w:t xml:space="preserve"> </w:t>
      </w:r>
    </w:p>
    <w:p w14:paraId="0F54605F" w14:textId="77777777" w:rsidR="007F7949" w:rsidRPr="00180A69" w:rsidRDefault="00846AB4" w:rsidP="007F7949">
      <w:pPr>
        <w:pStyle w:val="IEEEHeading2"/>
        <w:numPr>
          <w:ilvl w:val="0"/>
          <w:numId w:val="3"/>
        </w:numPr>
        <w:rPr>
          <w:sz w:val="24"/>
          <w:lang w:val="tr-TR"/>
        </w:rPr>
      </w:pPr>
      <w:r w:rsidRPr="00180A69">
        <w:rPr>
          <w:sz w:val="24"/>
          <w:lang w:val="tr-TR"/>
        </w:rPr>
        <w:t>İkinci Seviye Başlık</w:t>
      </w:r>
    </w:p>
    <w:p w14:paraId="3301C62C" w14:textId="77777777" w:rsidR="00B757B4" w:rsidRPr="00180A69" w:rsidRDefault="00846AB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Ana başlıkların detaylandırılması için 2. seviye ve 3. seviye başlıklar kullanılabilir.</w:t>
      </w:r>
    </w:p>
    <w:p w14:paraId="661C5F86" w14:textId="77777777" w:rsidR="00B757B4" w:rsidRPr="00180A69" w:rsidRDefault="00846AB4" w:rsidP="00B757B4">
      <w:pPr>
        <w:pStyle w:val="IEEEHeading2"/>
        <w:rPr>
          <w:sz w:val="24"/>
          <w:lang w:val="tr-TR"/>
        </w:rPr>
      </w:pPr>
      <w:r w:rsidRPr="00180A69">
        <w:rPr>
          <w:sz w:val="24"/>
          <w:lang w:val="tr-TR"/>
        </w:rPr>
        <w:t>Şekil ve Tablolar</w:t>
      </w:r>
    </w:p>
    <w:p w14:paraId="698973D7" w14:textId="0E3D48E4" w:rsidR="00B757B4" w:rsidRDefault="00846AB4" w:rsidP="00B757B4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 xml:space="preserve">Şekiller ve Tablolar ortalı olarak hizalanmalıdır. </w:t>
      </w:r>
      <w:r w:rsidR="00770A54" w:rsidRPr="00180A69">
        <w:rPr>
          <w:sz w:val="24"/>
          <w:lang w:val="tr-TR"/>
        </w:rPr>
        <w:t xml:space="preserve">Tek sütuna sığmayan şekil veya tablolar için iki sütun birleştirilebilir. </w:t>
      </w:r>
    </w:p>
    <w:p w14:paraId="602203E8" w14:textId="13FCB426" w:rsidR="00DA2471" w:rsidRDefault="00DA2471" w:rsidP="00B757B4">
      <w:pPr>
        <w:pStyle w:val="IEEEParagraph"/>
        <w:ind w:firstLine="170"/>
        <w:rPr>
          <w:sz w:val="24"/>
          <w:lang w:val="tr-TR"/>
        </w:rPr>
      </w:pPr>
    </w:p>
    <w:p w14:paraId="6097D99D" w14:textId="3C8444A3" w:rsidR="00DA2471" w:rsidRDefault="00DA2471" w:rsidP="00B757B4">
      <w:pPr>
        <w:pStyle w:val="IEEEParagraph"/>
        <w:ind w:firstLine="170"/>
        <w:rPr>
          <w:sz w:val="24"/>
          <w:lang w:val="tr-TR"/>
        </w:rPr>
      </w:pPr>
    </w:p>
    <w:p w14:paraId="3949EA92" w14:textId="63B8B635" w:rsidR="00DA2471" w:rsidRDefault="00DA2471" w:rsidP="00B757B4">
      <w:pPr>
        <w:pStyle w:val="IEEEParagraph"/>
        <w:ind w:firstLine="170"/>
        <w:rPr>
          <w:sz w:val="24"/>
          <w:lang w:val="tr-TR"/>
        </w:rPr>
      </w:pPr>
    </w:p>
    <w:p w14:paraId="403300EC" w14:textId="7FB72643" w:rsidR="00DA2471" w:rsidRDefault="00DA2471" w:rsidP="00B757B4">
      <w:pPr>
        <w:pStyle w:val="IEEEParagraph"/>
        <w:ind w:firstLine="170"/>
        <w:rPr>
          <w:sz w:val="24"/>
          <w:lang w:val="tr-TR"/>
        </w:rPr>
      </w:pPr>
    </w:p>
    <w:p w14:paraId="3043D1F3" w14:textId="34DA29A0" w:rsidR="00DA2471" w:rsidRDefault="00DA2471" w:rsidP="00B757B4">
      <w:pPr>
        <w:pStyle w:val="IEEEParagraph"/>
        <w:ind w:firstLine="170"/>
        <w:rPr>
          <w:sz w:val="24"/>
          <w:lang w:val="tr-TR"/>
        </w:rPr>
      </w:pPr>
    </w:p>
    <w:p w14:paraId="307BAA81" w14:textId="1348E65E" w:rsidR="00DA2471" w:rsidRDefault="00DA2471" w:rsidP="00B757B4">
      <w:pPr>
        <w:pStyle w:val="IEEEParagraph"/>
        <w:ind w:firstLine="170"/>
        <w:rPr>
          <w:sz w:val="24"/>
          <w:lang w:val="tr-TR"/>
        </w:rPr>
      </w:pPr>
    </w:p>
    <w:p w14:paraId="6EBA4CE8" w14:textId="7C255949" w:rsidR="00DA2471" w:rsidRDefault="00DA2471" w:rsidP="00B757B4">
      <w:pPr>
        <w:pStyle w:val="IEEEParagraph"/>
        <w:ind w:firstLine="170"/>
        <w:rPr>
          <w:sz w:val="24"/>
          <w:lang w:val="tr-TR"/>
        </w:rPr>
      </w:pPr>
    </w:p>
    <w:p w14:paraId="3FDF5336" w14:textId="758804AC" w:rsidR="00DA2471" w:rsidRDefault="00DA2471" w:rsidP="00B757B4">
      <w:pPr>
        <w:pStyle w:val="IEEEParagraph"/>
        <w:ind w:firstLine="170"/>
        <w:rPr>
          <w:sz w:val="24"/>
          <w:lang w:val="tr-TR"/>
        </w:rPr>
      </w:pPr>
    </w:p>
    <w:p w14:paraId="7E283450" w14:textId="676BEEC0" w:rsidR="00DA2471" w:rsidRDefault="00DA2471" w:rsidP="00B757B4">
      <w:pPr>
        <w:pStyle w:val="IEEEParagraph"/>
        <w:ind w:firstLine="170"/>
        <w:rPr>
          <w:sz w:val="24"/>
          <w:lang w:val="tr-TR"/>
        </w:rPr>
      </w:pPr>
    </w:p>
    <w:p w14:paraId="32B3282C" w14:textId="77777777" w:rsidR="00DA2471" w:rsidRPr="00180A69" w:rsidRDefault="00DA2471" w:rsidP="00B757B4">
      <w:pPr>
        <w:pStyle w:val="IEEEParagraph"/>
        <w:ind w:firstLine="170"/>
        <w:rPr>
          <w:sz w:val="24"/>
          <w:lang w:val="tr-TR"/>
        </w:rPr>
      </w:pPr>
    </w:p>
    <w:p w14:paraId="592DE8FA" w14:textId="77777777" w:rsidR="00770A54" w:rsidRPr="00180A69" w:rsidRDefault="00770A54" w:rsidP="00B757B4">
      <w:pPr>
        <w:pStyle w:val="IEEEParagraph"/>
        <w:ind w:firstLine="170"/>
        <w:rPr>
          <w:lang w:val="tr-TR"/>
        </w:rPr>
      </w:pPr>
    </w:p>
    <w:p w14:paraId="514FB1E9" w14:textId="35E3C80D" w:rsidR="00B757B4" w:rsidRPr="00180A69" w:rsidRDefault="00696E83" w:rsidP="00B757B4">
      <w:pPr>
        <w:pStyle w:val="IEEEFigure"/>
        <w:rPr>
          <w:lang w:val="tr-TR"/>
        </w:rPr>
      </w:pPr>
      <w:r>
        <w:rPr>
          <w:noProof/>
          <w:lang w:val="tr-TR"/>
        </w:rPr>
        <w:drawing>
          <wp:inline distT="0" distB="0" distL="0" distR="0" wp14:anchorId="7E7E78E7" wp14:editId="20E833AA">
            <wp:extent cx="3149600" cy="2815590"/>
            <wp:effectExtent l="0" t="0" r="0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9117B" w14:textId="77777777" w:rsidR="00B757B4" w:rsidRPr="00180A69" w:rsidRDefault="00846AB4" w:rsidP="00B757B4">
      <w:pPr>
        <w:pStyle w:val="IEEEFigureCaptionSingle-Line"/>
        <w:rPr>
          <w:sz w:val="20"/>
          <w:lang w:val="tr-TR"/>
        </w:rPr>
      </w:pPr>
      <w:r w:rsidRPr="00180A69">
        <w:rPr>
          <w:sz w:val="20"/>
          <w:lang w:val="tr-TR"/>
        </w:rPr>
        <w:t>Şekil</w:t>
      </w:r>
      <w:r w:rsidR="00597045">
        <w:rPr>
          <w:sz w:val="20"/>
          <w:lang w:val="tr-TR"/>
        </w:rPr>
        <w:t xml:space="preserve"> 1. </w:t>
      </w:r>
      <w:r w:rsidRPr="00180A69">
        <w:rPr>
          <w:sz w:val="20"/>
          <w:lang w:val="tr-TR"/>
        </w:rPr>
        <w:t>Örnek bir resim</w:t>
      </w:r>
      <w:r w:rsidR="00B757B4" w:rsidRPr="00180A69">
        <w:rPr>
          <w:sz w:val="20"/>
          <w:lang w:val="tr-TR"/>
        </w:rPr>
        <w:t xml:space="preserve"> </w:t>
      </w:r>
    </w:p>
    <w:p w14:paraId="6D6A4C15" w14:textId="77777777" w:rsidR="00DA2471" w:rsidRDefault="00DA2471" w:rsidP="00A443BC">
      <w:pPr>
        <w:pStyle w:val="IEEEParagraph"/>
        <w:ind w:firstLine="170"/>
        <w:rPr>
          <w:sz w:val="24"/>
          <w:lang w:val="tr-TR"/>
        </w:rPr>
      </w:pPr>
    </w:p>
    <w:p w14:paraId="671AB3C0" w14:textId="77777777" w:rsidR="00DA2471" w:rsidRDefault="00DA2471" w:rsidP="00A443BC">
      <w:pPr>
        <w:pStyle w:val="IEEEParagraph"/>
        <w:ind w:firstLine="170"/>
        <w:rPr>
          <w:sz w:val="24"/>
          <w:lang w:val="tr-TR"/>
        </w:rPr>
      </w:pPr>
    </w:p>
    <w:p w14:paraId="5EDCD64F" w14:textId="77777777" w:rsidR="00DA2471" w:rsidRDefault="00DA2471" w:rsidP="00A443BC">
      <w:pPr>
        <w:pStyle w:val="IEEEParagraph"/>
        <w:ind w:firstLine="170"/>
        <w:rPr>
          <w:sz w:val="24"/>
          <w:lang w:val="tr-TR"/>
        </w:rPr>
      </w:pPr>
    </w:p>
    <w:p w14:paraId="4F7E3491" w14:textId="77777777" w:rsidR="00DA2471" w:rsidRDefault="00DA2471" w:rsidP="00A443BC">
      <w:pPr>
        <w:pStyle w:val="IEEEParagraph"/>
        <w:ind w:firstLine="170"/>
        <w:rPr>
          <w:sz w:val="24"/>
          <w:lang w:val="tr-TR"/>
        </w:rPr>
      </w:pPr>
    </w:p>
    <w:p w14:paraId="7D53B867" w14:textId="77777777" w:rsidR="00DA2471" w:rsidRDefault="00DA2471" w:rsidP="00A443BC">
      <w:pPr>
        <w:pStyle w:val="IEEEParagraph"/>
        <w:ind w:firstLine="170"/>
        <w:rPr>
          <w:sz w:val="24"/>
          <w:lang w:val="tr-TR"/>
        </w:rPr>
      </w:pPr>
    </w:p>
    <w:p w14:paraId="2AC2CDB8" w14:textId="77777777" w:rsidR="00DA2471" w:rsidRDefault="00DA2471" w:rsidP="00A443BC">
      <w:pPr>
        <w:pStyle w:val="IEEEParagraph"/>
        <w:ind w:firstLine="170"/>
        <w:rPr>
          <w:sz w:val="24"/>
          <w:lang w:val="tr-TR"/>
        </w:rPr>
      </w:pPr>
    </w:p>
    <w:p w14:paraId="4EA06DF7" w14:textId="77777777" w:rsidR="00DA2471" w:rsidRDefault="00DA2471" w:rsidP="00A443BC">
      <w:pPr>
        <w:pStyle w:val="IEEEParagraph"/>
        <w:ind w:firstLine="170"/>
        <w:rPr>
          <w:sz w:val="24"/>
          <w:lang w:val="tr-TR"/>
        </w:rPr>
      </w:pPr>
    </w:p>
    <w:p w14:paraId="60CA843D" w14:textId="77777777" w:rsidR="00DA2471" w:rsidRDefault="00DA2471" w:rsidP="00A443BC">
      <w:pPr>
        <w:pStyle w:val="IEEEParagraph"/>
        <w:ind w:firstLine="170"/>
        <w:rPr>
          <w:sz w:val="24"/>
          <w:lang w:val="tr-TR"/>
        </w:rPr>
      </w:pPr>
    </w:p>
    <w:p w14:paraId="356A2DB5" w14:textId="77777777" w:rsidR="00DA2471" w:rsidRDefault="00DA2471" w:rsidP="00A443BC">
      <w:pPr>
        <w:pStyle w:val="IEEEParagraph"/>
        <w:ind w:firstLine="170"/>
        <w:rPr>
          <w:sz w:val="24"/>
          <w:lang w:val="tr-TR"/>
        </w:rPr>
      </w:pPr>
    </w:p>
    <w:p w14:paraId="4AAECB80" w14:textId="77777777" w:rsidR="00DA2471" w:rsidRDefault="00DA2471" w:rsidP="00A443BC">
      <w:pPr>
        <w:pStyle w:val="IEEEParagraph"/>
        <w:ind w:firstLine="170"/>
        <w:rPr>
          <w:sz w:val="24"/>
          <w:lang w:val="tr-TR"/>
        </w:rPr>
      </w:pPr>
    </w:p>
    <w:p w14:paraId="596B38E6" w14:textId="77777777" w:rsidR="00DA2471" w:rsidRDefault="00DA2471" w:rsidP="00A443BC">
      <w:pPr>
        <w:pStyle w:val="IEEEParagraph"/>
        <w:ind w:firstLine="170"/>
        <w:rPr>
          <w:sz w:val="24"/>
          <w:lang w:val="tr-TR"/>
        </w:rPr>
      </w:pPr>
    </w:p>
    <w:p w14:paraId="2979FB1A" w14:textId="77777777" w:rsidR="00DA2471" w:rsidRDefault="00DA2471" w:rsidP="00A443BC">
      <w:pPr>
        <w:pStyle w:val="IEEEParagraph"/>
        <w:ind w:firstLine="170"/>
        <w:rPr>
          <w:sz w:val="24"/>
          <w:lang w:val="tr-TR"/>
        </w:rPr>
      </w:pPr>
    </w:p>
    <w:p w14:paraId="4FC1CD85" w14:textId="77777777" w:rsidR="00DA2471" w:rsidRDefault="00DA2471" w:rsidP="00A443BC">
      <w:pPr>
        <w:pStyle w:val="IEEEParagraph"/>
        <w:ind w:firstLine="170"/>
        <w:rPr>
          <w:sz w:val="24"/>
          <w:lang w:val="tr-TR"/>
        </w:rPr>
      </w:pPr>
    </w:p>
    <w:p w14:paraId="7D3F29E5" w14:textId="77777777" w:rsidR="00DA2471" w:rsidRDefault="00DA2471" w:rsidP="00A443BC">
      <w:pPr>
        <w:pStyle w:val="IEEEParagraph"/>
        <w:ind w:firstLine="170"/>
        <w:rPr>
          <w:sz w:val="24"/>
          <w:lang w:val="tr-TR"/>
        </w:rPr>
      </w:pPr>
    </w:p>
    <w:p w14:paraId="4ED093B8" w14:textId="58F6559C" w:rsidR="00A443BC" w:rsidRPr="00180A69" w:rsidRDefault="00770A54" w:rsidP="00A443BC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Tablo örneği aşağıda verilmiştir</w:t>
      </w:r>
      <w:r w:rsidR="00A443BC" w:rsidRPr="00180A69">
        <w:rPr>
          <w:sz w:val="24"/>
          <w:lang w:val="tr-TR"/>
        </w:rPr>
        <w:t>.</w:t>
      </w:r>
    </w:p>
    <w:p w14:paraId="32BFD362" w14:textId="77777777" w:rsidR="006B498E" w:rsidRPr="00180A69" w:rsidRDefault="006B498E" w:rsidP="00A443BC">
      <w:pPr>
        <w:pStyle w:val="IEEEFigureCaptionSingle-Line"/>
        <w:rPr>
          <w:lang w:val="tr-TR"/>
        </w:rPr>
      </w:pPr>
    </w:p>
    <w:p w14:paraId="041D32C4" w14:textId="77777777" w:rsidR="00A443BC" w:rsidRPr="00180A69" w:rsidRDefault="00846AB4" w:rsidP="00A443BC">
      <w:pPr>
        <w:pStyle w:val="IEEEFigureCaptionSingle-Line"/>
        <w:rPr>
          <w:sz w:val="20"/>
          <w:lang w:val="tr-TR"/>
        </w:rPr>
      </w:pPr>
      <w:r w:rsidRPr="00180A69">
        <w:rPr>
          <w:sz w:val="20"/>
          <w:lang w:val="tr-TR"/>
        </w:rPr>
        <w:t>Tablo</w:t>
      </w:r>
      <w:r w:rsidR="00A443BC" w:rsidRPr="00180A69">
        <w:rPr>
          <w:sz w:val="20"/>
          <w:lang w:val="tr-TR"/>
        </w:rPr>
        <w:t xml:space="preserve"> 1. </w:t>
      </w:r>
      <w:r w:rsidRPr="00180A69">
        <w:rPr>
          <w:sz w:val="20"/>
          <w:lang w:val="tr-TR"/>
        </w:rPr>
        <w:t>Örnek bir tablo</w:t>
      </w:r>
    </w:p>
    <w:tbl>
      <w:tblPr>
        <w:tblW w:w="47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8"/>
        <w:gridCol w:w="1134"/>
        <w:gridCol w:w="1985"/>
      </w:tblGrid>
      <w:tr w:rsidR="00A443BC" w:rsidRPr="00180A69" w14:paraId="66C06663" w14:textId="77777777" w:rsidTr="009153B0">
        <w:tc>
          <w:tcPr>
            <w:tcW w:w="1588" w:type="dxa"/>
            <w:vAlign w:val="center"/>
          </w:tcPr>
          <w:p w14:paraId="6F314CB6" w14:textId="77777777" w:rsidR="00A443BC" w:rsidRPr="00180A69" w:rsidRDefault="00846AB4" w:rsidP="009153B0">
            <w:pPr>
              <w:pStyle w:val="IEEEParagraph"/>
              <w:ind w:firstLine="0"/>
              <w:jc w:val="center"/>
              <w:rPr>
                <w:b/>
                <w:lang w:val="tr-TR"/>
              </w:rPr>
            </w:pPr>
            <w:r w:rsidRPr="00180A69">
              <w:rPr>
                <w:b/>
                <w:lang w:val="tr-TR"/>
              </w:rPr>
              <w:t>Başlık</w:t>
            </w:r>
            <w:r w:rsidR="00A443BC" w:rsidRPr="00180A69">
              <w:rPr>
                <w:b/>
                <w:lang w:val="tr-TR"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14:paraId="5158D535" w14:textId="77777777" w:rsidR="00A443BC" w:rsidRPr="00180A69" w:rsidRDefault="00846AB4" w:rsidP="009153B0">
            <w:pPr>
              <w:pStyle w:val="IEEEParagraph"/>
              <w:ind w:firstLine="0"/>
              <w:jc w:val="center"/>
              <w:rPr>
                <w:b/>
                <w:lang w:val="tr-TR"/>
              </w:rPr>
            </w:pPr>
            <w:r w:rsidRPr="00180A69">
              <w:rPr>
                <w:b/>
                <w:lang w:val="tr-TR"/>
              </w:rPr>
              <w:t>Başlık</w:t>
            </w:r>
            <w:r w:rsidR="00A443BC" w:rsidRPr="00180A69">
              <w:rPr>
                <w:b/>
                <w:lang w:val="tr-TR"/>
              </w:rPr>
              <w:t xml:space="preserve"> 2</w:t>
            </w:r>
          </w:p>
        </w:tc>
        <w:tc>
          <w:tcPr>
            <w:tcW w:w="1985" w:type="dxa"/>
            <w:vAlign w:val="center"/>
          </w:tcPr>
          <w:p w14:paraId="57F82C17" w14:textId="77777777" w:rsidR="00A443BC" w:rsidRPr="00180A69" w:rsidRDefault="00846AB4" w:rsidP="009153B0">
            <w:pPr>
              <w:pStyle w:val="IEEEParagraph"/>
              <w:ind w:firstLine="0"/>
              <w:jc w:val="center"/>
              <w:rPr>
                <w:b/>
                <w:lang w:val="tr-TR"/>
              </w:rPr>
            </w:pPr>
            <w:r w:rsidRPr="00180A69">
              <w:rPr>
                <w:b/>
                <w:lang w:val="tr-TR"/>
              </w:rPr>
              <w:t>Başlık</w:t>
            </w:r>
            <w:r w:rsidR="00A443BC" w:rsidRPr="00180A69">
              <w:rPr>
                <w:b/>
                <w:lang w:val="tr-TR"/>
              </w:rPr>
              <w:t xml:space="preserve"> 3</w:t>
            </w:r>
          </w:p>
        </w:tc>
      </w:tr>
      <w:tr w:rsidR="00A443BC" w:rsidRPr="00180A69" w14:paraId="1ECE673A" w14:textId="77777777" w:rsidTr="009153B0">
        <w:tc>
          <w:tcPr>
            <w:tcW w:w="1588" w:type="dxa"/>
            <w:vAlign w:val="center"/>
          </w:tcPr>
          <w:p w14:paraId="7E24E3B7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  <w:r w:rsidRPr="00180A69">
              <w:rPr>
                <w:lang w:val="tr-TR"/>
              </w:rPr>
              <w:t xml:space="preserve">----- </w:t>
            </w:r>
          </w:p>
        </w:tc>
        <w:tc>
          <w:tcPr>
            <w:tcW w:w="1134" w:type="dxa"/>
            <w:vAlign w:val="center"/>
          </w:tcPr>
          <w:p w14:paraId="6840D811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  <w:r w:rsidRPr="00180A69">
              <w:rPr>
                <w:lang w:val="tr-TR"/>
              </w:rPr>
              <w:t>---</w:t>
            </w:r>
          </w:p>
        </w:tc>
        <w:tc>
          <w:tcPr>
            <w:tcW w:w="1985" w:type="dxa"/>
            <w:vAlign w:val="center"/>
          </w:tcPr>
          <w:p w14:paraId="1AADF64B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  <w:r w:rsidRPr="00180A69">
              <w:rPr>
                <w:lang w:val="tr-TR"/>
              </w:rPr>
              <w:t>---</w:t>
            </w:r>
          </w:p>
        </w:tc>
      </w:tr>
      <w:tr w:rsidR="00A443BC" w:rsidRPr="00180A69" w14:paraId="4B821C65" w14:textId="77777777" w:rsidTr="009153B0">
        <w:tc>
          <w:tcPr>
            <w:tcW w:w="1588" w:type="dxa"/>
            <w:vAlign w:val="center"/>
          </w:tcPr>
          <w:p w14:paraId="6F5AD696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0AE73361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62AABF84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</w:tr>
      <w:tr w:rsidR="00A443BC" w:rsidRPr="00180A69" w14:paraId="4430E6A9" w14:textId="77777777" w:rsidTr="009153B0">
        <w:tc>
          <w:tcPr>
            <w:tcW w:w="1588" w:type="dxa"/>
            <w:vAlign w:val="center"/>
          </w:tcPr>
          <w:p w14:paraId="598828AE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578D7AD1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69AD9B6F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lang w:val="tr-TR"/>
              </w:rPr>
            </w:pPr>
          </w:p>
        </w:tc>
      </w:tr>
      <w:tr w:rsidR="00A443BC" w:rsidRPr="00180A69" w14:paraId="58BCD268" w14:textId="77777777" w:rsidTr="009153B0">
        <w:tc>
          <w:tcPr>
            <w:tcW w:w="1588" w:type="dxa"/>
            <w:vAlign w:val="center"/>
          </w:tcPr>
          <w:p w14:paraId="230DCC78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sz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6369E0B9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sz w:val="18"/>
                <w:lang w:val="tr-TR"/>
              </w:rPr>
            </w:pPr>
          </w:p>
        </w:tc>
        <w:tc>
          <w:tcPr>
            <w:tcW w:w="1985" w:type="dxa"/>
            <w:vAlign w:val="center"/>
          </w:tcPr>
          <w:p w14:paraId="6FDEFDD5" w14:textId="77777777" w:rsidR="00A443BC" w:rsidRPr="00180A69" w:rsidRDefault="00A443BC" w:rsidP="009153B0">
            <w:pPr>
              <w:pStyle w:val="IEEEParagraph"/>
              <w:ind w:firstLine="0"/>
              <w:jc w:val="center"/>
              <w:rPr>
                <w:sz w:val="18"/>
                <w:lang w:val="tr-TR"/>
              </w:rPr>
            </w:pPr>
          </w:p>
        </w:tc>
      </w:tr>
    </w:tbl>
    <w:p w14:paraId="5EE0CDB3" w14:textId="37DB1B3D" w:rsidR="00B757B4" w:rsidRDefault="00B757B4" w:rsidP="000C3D46">
      <w:pPr>
        <w:pStyle w:val="IEEEParagraph"/>
        <w:ind w:firstLine="170"/>
        <w:rPr>
          <w:lang w:val="tr-TR"/>
        </w:rPr>
      </w:pPr>
    </w:p>
    <w:p w14:paraId="6BB0D0D1" w14:textId="7947E413" w:rsidR="00722281" w:rsidRDefault="00722281" w:rsidP="000C3D46">
      <w:pPr>
        <w:pStyle w:val="IEEEParagraph"/>
        <w:ind w:firstLine="170"/>
        <w:rPr>
          <w:lang w:val="tr-TR"/>
        </w:rPr>
      </w:pPr>
    </w:p>
    <w:p w14:paraId="714037C6" w14:textId="77777777" w:rsidR="00A443BC" w:rsidRPr="00180A69" w:rsidRDefault="00770A54" w:rsidP="00A443BC">
      <w:pPr>
        <w:pStyle w:val="IEEEHeading2"/>
        <w:rPr>
          <w:sz w:val="24"/>
          <w:lang w:val="tr-TR"/>
        </w:rPr>
      </w:pPr>
      <w:r w:rsidRPr="00180A69">
        <w:rPr>
          <w:sz w:val="24"/>
          <w:lang w:val="tr-TR"/>
        </w:rPr>
        <w:t>Sayfa Numaraları, Üstbilgiler ve Altbilgiler</w:t>
      </w:r>
    </w:p>
    <w:p w14:paraId="47A88869" w14:textId="77777777" w:rsidR="00A443BC" w:rsidRPr="00180A69" w:rsidRDefault="00770A54" w:rsidP="00A443BC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Sayfa numarası, üstbilgi ve altbilgi</w:t>
      </w:r>
      <w:r w:rsidR="00A443BC" w:rsidRPr="00180A69">
        <w:rPr>
          <w:sz w:val="24"/>
          <w:lang w:val="tr-TR"/>
        </w:rPr>
        <w:t xml:space="preserve"> </w:t>
      </w:r>
      <w:r w:rsidRPr="00180A69">
        <w:rPr>
          <w:sz w:val="24"/>
          <w:lang w:val="tr-TR"/>
        </w:rPr>
        <w:t>eklenmeli ve şablondaki yapı korunmalıdır</w:t>
      </w:r>
      <w:r w:rsidR="00A443BC" w:rsidRPr="00180A69">
        <w:rPr>
          <w:sz w:val="24"/>
          <w:lang w:val="tr-TR"/>
        </w:rPr>
        <w:t>.</w:t>
      </w:r>
    </w:p>
    <w:p w14:paraId="27860A20" w14:textId="4F523D5B" w:rsidR="00A443BC" w:rsidRDefault="00770A54" w:rsidP="00A443BC">
      <w:pPr>
        <w:pStyle w:val="IEEEHeading2"/>
        <w:ind w:left="289" w:hanging="289"/>
        <w:rPr>
          <w:sz w:val="24"/>
          <w:lang w:val="tr-TR"/>
        </w:rPr>
      </w:pPr>
      <w:r w:rsidRPr="00180A69">
        <w:rPr>
          <w:sz w:val="24"/>
          <w:lang w:val="tr-TR"/>
        </w:rPr>
        <w:t>Kaynaklar</w:t>
      </w:r>
    </w:p>
    <w:p w14:paraId="2108A7EC" w14:textId="61909FC5" w:rsidR="00722281" w:rsidRPr="00722281" w:rsidRDefault="00722281" w:rsidP="00722281">
      <w:pPr>
        <w:pStyle w:val="IEEEParagraph"/>
        <w:rPr>
          <w:lang w:val="tr-TR"/>
        </w:rPr>
      </w:pPr>
      <w:r>
        <w:rPr>
          <w:lang w:val="tr-TR"/>
        </w:rPr>
        <w:t>Kaynaklar APA formatında olacaktır.</w:t>
      </w:r>
    </w:p>
    <w:p w14:paraId="0A55C574" w14:textId="6548047E" w:rsidR="00B757B4" w:rsidRPr="00DA5BC5" w:rsidRDefault="00DA2471" w:rsidP="00CE4986">
      <w:pPr>
        <w:pStyle w:val="IEEEHeading1"/>
        <w:jc w:val="left"/>
        <w:rPr>
          <w:b/>
          <w:bCs/>
          <w:sz w:val="24"/>
          <w:lang w:val="tr-TR"/>
        </w:rPr>
      </w:pPr>
      <w:r w:rsidRPr="00DA5BC5">
        <w:rPr>
          <w:b/>
          <w:bCs/>
          <w:sz w:val="24"/>
          <w:lang w:val="tr-TR"/>
        </w:rPr>
        <w:t xml:space="preserve">YÖNTEM ve </w:t>
      </w:r>
      <w:r w:rsidR="00770A54" w:rsidRPr="00DA5BC5">
        <w:rPr>
          <w:b/>
          <w:bCs/>
          <w:sz w:val="24"/>
          <w:lang w:val="tr-TR"/>
        </w:rPr>
        <w:t>BULGULAR</w:t>
      </w:r>
    </w:p>
    <w:p w14:paraId="178499F5" w14:textId="71DBFE57" w:rsidR="00B757B4" w:rsidRPr="00180A69" w:rsidRDefault="00DA2471" w:rsidP="000C3D46">
      <w:pPr>
        <w:pStyle w:val="IEEEParagraph"/>
        <w:ind w:firstLine="170"/>
        <w:rPr>
          <w:sz w:val="24"/>
          <w:lang w:val="tr-TR"/>
        </w:rPr>
      </w:pPr>
      <w:r>
        <w:rPr>
          <w:sz w:val="24"/>
          <w:lang w:val="tr-TR"/>
        </w:rPr>
        <w:t>Araştırmada kullanılan yöntem ve b</w:t>
      </w:r>
      <w:r w:rsidRPr="00180A69">
        <w:rPr>
          <w:sz w:val="24"/>
          <w:lang w:val="tr-TR"/>
        </w:rPr>
        <w:t>ulgular açık ve öz olmalıdır. Bulguları</w:t>
      </w:r>
      <w:r>
        <w:rPr>
          <w:sz w:val="24"/>
          <w:lang w:val="tr-TR"/>
        </w:rPr>
        <w:t>n konuyla ilişkili en önemli kısımları açıklanmalı ayrıntılı yorumlamamalardan kaçınılmalıdır</w:t>
      </w:r>
      <w:r w:rsidR="00770A54" w:rsidRPr="00180A69">
        <w:rPr>
          <w:sz w:val="24"/>
          <w:lang w:val="tr-TR"/>
        </w:rPr>
        <w:t>.</w:t>
      </w:r>
    </w:p>
    <w:p w14:paraId="551302ED" w14:textId="26B639FB" w:rsidR="00B757B4" w:rsidRPr="00DA5BC5" w:rsidRDefault="00770A54" w:rsidP="00CE4986">
      <w:pPr>
        <w:pStyle w:val="IEEEHeading1"/>
        <w:jc w:val="left"/>
        <w:rPr>
          <w:b/>
          <w:bCs/>
          <w:sz w:val="24"/>
          <w:lang w:val="tr-TR"/>
        </w:rPr>
      </w:pPr>
      <w:r w:rsidRPr="00DA5BC5">
        <w:rPr>
          <w:b/>
          <w:bCs/>
          <w:sz w:val="24"/>
          <w:lang w:val="tr-TR"/>
        </w:rPr>
        <w:t>TARTIŞMA</w:t>
      </w:r>
      <w:r w:rsidR="00722281" w:rsidRPr="00DA5BC5">
        <w:rPr>
          <w:b/>
          <w:bCs/>
          <w:sz w:val="24"/>
          <w:lang w:val="tr-TR"/>
        </w:rPr>
        <w:t xml:space="preserve"> </w:t>
      </w:r>
    </w:p>
    <w:p w14:paraId="55641D68" w14:textId="77777777" w:rsidR="00B757B4" w:rsidRPr="00180A69" w:rsidRDefault="00770A54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Bu çalışmanın bulgularının önemi araştırılmalı, ama bulguları tekrar verilmemelidir. Bulgular</w:t>
      </w:r>
      <w:r w:rsidR="00EE1A73" w:rsidRPr="00180A69">
        <w:rPr>
          <w:sz w:val="24"/>
          <w:lang w:val="tr-TR"/>
        </w:rPr>
        <w:t>, önceki çalışmalarla karşılaştırılmalı ve bilime katkısı yorumlanmalıdır.</w:t>
      </w:r>
    </w:p>
    <w:p w14:paraId="7CC8FA6A" w14:textId="77777777" w:rsidR="00B757B4" w:rsidRPr="00DA5BC5" w:rsidRDefault="00770A54" w:rsidP="00CE4986">
      <w:pPr>
        <w:pStyle w:val="IEEEHeading1"/>
        <w:jc w:val="left"/>
        <w:rPr>
          <w:b/>
          <w:bCs/>
          <w:sz w:val="24"/>
          <w:lang w:val="tr-TR"/>
        </w:rPr>
      </w:pPr>
      <w:r w:rsidRPr="00DA5BC5">
        <w:rPr>
          <w:b/>
          <w:bCs/>
          <w:sz w:val="24"/>
          <w:lang w:val="tr-TR"/>
        </w:rPr>
        <w:t>SONUÇLAR</w:t>
      </w:r>
    </w:p>
    <w:p w14:paraId="453BBA54" w14:textId="479E0103" w:rsidR="00B757B4" w:rsidRPr="00180A69" w:rsidRDefault="00EE1A73" w:rsidP="000C3D46">
      <w:pPr>
        <w:pStyle w:val="IEEEParagraph"/>
        <w:ind w:firstLine="170"/>
        <w:rPr>
          <w:sz w:val="24"/>
          <w:lang w:val="tr-TR"/>
        </w:rPr>
      </w:pPr>
      <w:r w:rsidRPr="00180A69">
        <w:rPr>
          <w:sz w:val="24"/>
          <w:lang w:val="tr-TR"/>
        </w:rPr>
        <w:t>Çalışma</w:t>
      </w:r>
      <w:r w:rsidR="00DA5BC5">
        <w:rPr>
          <w:sz w:val="24"/>
          <w:lang w:val="tr-TR"/>
        </w:rPr>
        <w:t>dan elde edilen temel sonuçlar özetlenmelidir.</w:t>
      </w:r>
    </w:p>
    <w:p w14:paraId="7690934F" w14:textId="1B281784" w:rsidR="004C090F" w:rsidRPr="00CE4986" w:rsidRDefault="004C090F" w:rsidP="004C090F">
      <w:pPr>
        <w:pStyle w:val="IEEEParagraph"/>
        <w:rPr>
          <w:sz w:val="24"/>
        </w:rPr>
      </w:pPr>
    </w:p>
    <w:p w14:paraId="23704625" w14:textId="2C2408BC" w:rsidR="004C090F" w:rsidRPr="00DA5BC5" w:rsidRDefault="00EE1A73" w:rsidP="00CE4986">
      <w:pPr>
        <w:pStyle w:val="IEEEHeading1"/>
        <w:numPr>
          <w:ilvl w:val="0"/>
          <w:numId w:val="0"/>
        </w:numPr>
        <w:jc w:val="left"/>
        <w:rPr>
          <w:b/>
          <w:bCs/>
          <w:sz w:val="24"/>
        </w:rPr>
      </w:pPr>
      <w:r w:rsidRPr="00DA5BC5">
        <w:rPr>
          <w:b/>
          <w:bCs/>
          <w:sz w:val="24"/>
        </w:rPr>
        <w:t>KAYNAK</w:t>
      </w:r>
      <w:r w:rsidR="00DA2471" w:rsidRPr="00DA5BC5">
        <w:rPr>
          <w:b/>
          <w:bCs/>
          <w:sz w:val="24"/>
        </w:rPr>
        <w:t>ÇA</w:t>
      </w:r>
    </w:p>
    <w:p w14:paraId="253FCA71" w14:textId="77777777" w:rsidR="00CE4986" w:rsidRPr="00CE4986" w:rsidRDefault="00CE4986" w:rsidP="00CE4986">
      <w:pPr>
        <w:pStyle w:val="IEEEParagraph"/>
        <w:rPr>
          <w:sz w:val="24"/>
        </w:rPr>
      </w:pPr>
    </w:p>
    <w:p w14:paraId="175C1DA6" w14:textId="2F58BE0D" w:rsidR="007F7949" w:rsidRDefault="00722281" w:rsidP="00B80B2C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Kaynakça</w:t>
      </w:r>
      <w:proofErr w:type="spellEnd"/>
      <w:r>
        <w:rPr>
          <w:rFonts w:ascii="Times New Roman" w:hAnsi="Times New Roman" w:cs="Times New Roman"/>
          <w:lang w:val="en-US"/>
        </w:rPr>
        <w:t xml:space="preserve"> APA </w:t>
      </w:r>
      <w:proofErr w:type="spellStart"/>
      <w:r>
        <w:rPr>
          <w:rFonts w:ascii="Times New Roman" w:hAnsi="Times New Roman" w:cs="Times New Roman"/>
          <w:lang w:val="en-US"/>
        </w:rPr>
        <w:t>formatında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olacak</w:t>
      </w:r>
      <w:proofErr w:type="spellEnd"/>
    </w:p>
    <w:sectPr w:rsidR="007F7949" w:rsidSect="004C090F">
      <w:headerReference w:type="default" r:id="rId15"/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3004D" w14:textId="77777777" w:rsidR="003D3E64" w:rsidRDefault="003D3E64" w:rsidP="00B80B2C">
      <w:pPr>
        <w:spacing w:after="0" w:line="240" w:lineRule="auto"/>
      </w:pPr>
      <w:r>
        <w:separator/>
      </w:r>
    </w:p>
  </w:endnote>
  <w:endnote w:type="continuationSeparator" w:id="0">
    <w:p w14:paraId="1C00CABD" w14:textId="77777777" w:rsidR="003D3E64" w:rsidRDefault="003D3E64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5968" w14:textId="77777777" w:rsidR="007E096D" w:rsidRDefault="007E09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3686167"/>
      <w:docPartObj>
        <w:docPartGallery w:val="Page Numbers (Bottom of Page)"/>
        <w:docPartUnique/>
      </w:docPartObj>
    </w:sdtPr>
    <w:sdtEndPr/>
    <w:sdtContent>
      <w:p w14:paraId="740EDA0B" w14:textId="77777777" w:rsidR="00B359E1" w:rsidRDefault="00B359E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157">
          <w:rPr>
            <w:noProof/>
          </w:rPr>
          <w:t>2</w:t>
        </w:r>
        <w:r>
          <w:fldChar w:fldCharType="end"/>
        </w:r>
      </w:p>
    </w:sdtContent>
  </w:sdt>
  <w:p w14:paraId="78CFDA98" w14:textId="77777777" w:rsidR="00B359E1" w:rsidRDefault="00B359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2478984"/>
      <w:docPartObj>
        <w:docPartGallery w:val="Page Numbers (Bottom of Page)"/>
        <w:docPartUnique/>
      </w:docPartObj>
    </w:sdtPr>
    <w:sdtEndPr/>
    <w:sdtContent>
      <w:p w14:paraId="41AB523F" w14:textId="77777777" w:rsidR="00B359E1" w:rsidRDefault="00B359E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EF1">
          <w:rPr>
            <w:noProof/>
          </w:rPr>
          <w:t>1</w:t>
        </w:r>
        <w:r>
          <w:fldChar w:fldCharType="end"/>
        </w:r>
      </w:p>
    </w:sdtContent>
  </w:sdt>
  <w:p w14:paraId="647F2595" w14:textId="77777777" w:rsidR="00E71235" w:rsidRDefault="00E71235" w:rsidP="00E71235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54AB9" w14:textId="77777777" w:rsidR="003D3E64" w:rsidRDefault="003D3E64" w:rsidP="00B80B2C">
      <w:pPr>
        <w:spacing w:after="0" w:line="240" w:lineRule="auto"/>
      </w:pPr>
      <w:r>
        <w:separator/>
      </w:r>
    </w:p>
  </w:footnote>
  <w:footnote w:type="continuationSeparator" w:id="0">
    <w:p w14:paraId="23EB8ABF" w14:textId="77777777" w:rsidR="003D3E64" w:rsidRDefault="003D3E64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0BF1C" w14:textId="77777777" w:rsidR="007E096D" w:rsidRDefault="007E09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7F0E8" w14:textId="77777777" w:rsidR="007E096D" w:rsidRDefault="007E09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6933"/>
    </w:tblGrid>
    <w:tr w:rsidR="00B359E1" w14:paraId="0F8DFB3D" w14:textId="77777777" w:rsidTr="00F64CA1">
      <w:tc>
        <w:tcPr>
          <w:tcW w:w="3261" w:type="dxa"/>
          <w:hideMark/>
        </w:tcPr>
        <w:p w14:paraId="3980105D" w14:textId="2250E5CB" w:rsidR="00B359E1" w:rsidRDefault="00696E83" w:rsidP="00B359E1">
          <w:pPr>
            <w:pStyle w:val="stBilgi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rFonts w:ascii="Times New Roman" w:hAnsi="Times New Roman" w:cs="Times New Roman"/>
              <w:noProof/>
              <w:color w:val="323E4F" w:themeColor="text2" w:themeShade="BF"/>
              <w:sz w:val="20"/>
              <w:lang w:val="en-US"/>
            </w:rPr>
            <w:drawing>
              <wp:inline distT="0" distB="0" distL="0" distR="0" wp14:anchorId="148C6714" wp14:editId="5C7CAD00">
                <wp:extent cx="2038350" cy="789419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554" cy="792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3" w:type="dxa"/>
          <w:hideMark/>
        </w:tcPr>
        <w:p w14:paraId="01009CDA" w14:textId="2BE536F7" w:rsidR="00B359E1" w:rsidRDefault="00696E83" w:rsidP="00B359E1">
          <w:pPr>
            <w:pStyle w:val="stBilgi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 w:rsidRPr="00696E83">
            <w:rPr>
              <w:rFonts w:ascii="Times New Roman" w:hAnsi="Times New Roman" w:cs="Times New Roman"/>
              <w:sz w:val="28"/>
            </w:rPr>
            <w:t xml:space="preserve">I. International </w:t>
          </w:r>
          <w:proofErr w:type="spellStart"/>
          <w:r w:rsidRPr="00696E83">
            <w:rPr>
              <w:rFonts w:ascii="Times New Roman" w:hAnsi="Times New Roman" w:cs="Times New Roman"/>
              <w:sz w:val="28"/>
            </w:rPr>
            <w:t>Congress</w:t>
          </w:r>
          <w:proofErr w:type="spellEnd"/>
          <w:r w:rsidRPr="00696E83">
            <w:rPr>
              <w:rFonts w:ascii="Times New Roman" w:hAnsi="Times New Roman" w:cs="Times New Roman"/>
              <w:sz w:val="28"/>
            </w:rPr>
            <w:t xml:space="preserve"> On Finance, </w:t>
          </w:r>
          <w:proofErr w:type="spellStart"/>
          <w:r w:rsidRPr="00696E83">
            <w:rPr>
              <w:rFonts w:ascii="Times New Roman" w:hAnsi="Times New Roman" w:cs="Times New Roman"/>
              <w:sz w:val="28"/>
            </w:rPr>
            <w:t>Economy</w:t>
          </w:r>
          <w:proofErr w:type="spellEnd"/>
          <w:r w:rsidRPr="00696E83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696E83">
            <w:rPr>
              <w:rFonts w:ascii="Times New Roman" w:hAnsi="Times New Roman" w:cs="Times New Roman"/>
              <w:sz w:val="28"/>
            </w:rPr>
            <w:t>And</w:t>
          </w:r>
          <w:proofErr w:type="spellEnd"/>
          <w:r w:rsidRPr="00696E83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696E83">
            <w:rPr>
              <w:rFonts w:ascii="Times New Roman" w:hAnsi="Times New Roman" w:cs="Times New Roman"/>
              <w:sz w:val="28"/>
            </w:rPr>
            <w:t>Sustainable</w:t>
          </w:r>
          <w:proofErr w:type="spellEnd"/>
          <w:r w:rsidRPr="00696E83">
            <w:rPr>
              <w:rFonts w:ascii="Times New Roman" w:hAnsi="Times New Roman" w:cs="Times New Roman"/>
              <w:sz w:val="28"/>
            </w:rPr>
            <w:t xml:space="preserve"> </w:t>
          </w:r>
          <w:proofErr w:type="spellStart"/>
          <w:r w:rsidRPr="00696E83">
            <w:rPr>
              <w:rFonts w:ascii="Times New Roman" w:hAnsi="Times New Roman" w:cs="Times New Roman"/>
              <w:sz w:val="28"/>
            </w:rPr>
            <w:t>Policies</w:t>
          </w:r>
          <w:proofErr w:type="spellEnd"/>
        </w:p>
      </w:tc>
    </w:tr>
    <w:tr w:rsidR="00B359E1" w14:paraId="525E8360" w14:textId="77777777" w:rsidTr="00F64CA1">
      <w:tc>
        <w:tcPr>
          <w:tcW w:w="3261" w:type="dxa"/>
          <w:hideMark/>
        </w:tcPr>
        <w:p w14:paraId="54EC14CC" w14:textId="698E12D4" w:rsidR="00B359E1" w:rsidRPr="00696E83" w:rsidRDefault="00696E83" w:rsidP="00B359E1">
          <w:pPr>
            <w:pStyle w:val="stBilgi"/>
            <w:rPr>
              <w:rFonts w:ascii="Times New Roman" w:hAnsi="Times New Roman" w:cs="Times New Roman"/>
              <w:color w:val="323E4F" w:themeColor="text2" w:themeShade="BF"/>
              <w:sz w:val="24"/>
              <w:szCs w:val="24"/>
              <w:lang w:val="en-US"/>
            </w:rPr>
          </w:pPr>
          <w:r w:rsidRPr="00696E83">
            <w:rPr>
              <w:rFonts w:ascii="Times New Roman" w:hAnsi="Times New Roman" w:cs="Times New Roman"/>
              <w:color w:val="323E4F" w:themeColor="text2" w:themeShade="BF"/>
              <w:sz w:val="24"/>
              <w:szCs w:val="24"/>
              <w:lang w:val="en-US"/>
            </w:rPr>
            <w:t>https://icofesp.com/</w:t>
          </w:r>
        </w:p>
      </w:tc>
      <w:tc>
        <w:tcPr>
          <w:tcW w:w="6933" w:type="dxa"/>
          <w:hideMark/>
        </w:tcPr>
        <w:p w14:paraId="7FE6BFF1" w14:textId="701D7D65" w:rsidR="00B359E1" w:rsidRDefault="007E096D" w:rsidP="00B359E1">
          <w:pPr>
            <w:pStyle w:val="stBilgi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04-06 September 2023 in Skopje, Macedonia</w:t>
          </w:r>
          <w:bookmarkStart w:id="0" w:name="_GoBack"/>
          <w:bookmarkEnd w:id="0"/>
        </w:p>
      </w:tc>
    </w:tr>
  </w:tbl>
  <w:p w14:paraId="0EE2D969" w14:textId="77777777" w:rsidR="00E547B8" w:rsidRPr="00C327B7" w:rsidRDefault="00E547B8" w:rsidP="00C327B7">
    <w:pPr>
      <w:pStyle w:val="stBilgi"/>
      <w:pBdr>
        <w:bottom w:val="single" w:sz="4" w:space="1" w:color="auto"/>
      </w:pBdr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3651" w14:textId="77777777" w:rsidR="00B359E1" w:rsidRPr="0075786C" w:rsidRDefault="00B359E1" w:rsidP="007578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Balk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 w15:restartNumberingAfterBreak="0">
    <w:nsid w:val="328273D7"/>
    <w:multiLevelType w:val="multilevel"/>
    <w:tmpl w:val="9C8E938C"/>
    <w:numStyleLink w:val="IEEEBullet1"/>
  </w:abstractNum>
  <w:abstractNum w:abstractNumId="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B2C"/>
    <w:rsid w:val="00061A68"/>
    <w:rsid w:val="000C21CF"/>
    <w:rsid w:val="000C3D46"/>
    <w:rsid w:val="001220BA"/>
    <w:rsid w:val="00125650"/>
    <w:rsid w:val="0013700F"/>
    <w:rsid w:val="00155542"/>
    <w:rsid w:val="00180A69"/>
    <w:rsid w:val="001A095E"/>
    <w:rsid w:val="001A6C26"/>
    <w:rsid w:val="00212D0B"/>
    <w:rsid w:val="00223642"/>
    <w:rsid w:val="00277B83"/>
    <w:rsid w:val="003A21AF"/>
    <w:rsid w:val="003D3744"/>
    <w:rsid w:val="003D3E64"/>
    <w:rsid w:val="004338DC"/>
    <w:rsid w:val="00492EF1"/>
    <w:rsid w:val="004C090F"/>
    <w:rsid w:val="004E09F2"/>
    <w:rsid w:val="00523207"/>
    <w:rsid w:val="00540F89"/>
    <w:rsid w:val="00571488"/>
    <w:rsid w:val="00593157"/>
    <w:rsid w:val="00597045"/>
    <w:rsid w:val="005B6E6D"/>
    <w:rsid w:val="00600428"/>
    <w:rsid w:val="00604903"/>
    <w:rsid w:val="00696E83"/>
    <w:rsid w:val="006B498E"/>
    <w:rsid w:val="00722281"/>
    <w:rsid w:val="0075786C"/>
    <w:rsid w:val="00770A54"/>
    <w:rsid w:val="00773B39"/>
    <w:rsid w:val="00790179"/>
    <w:rsid w:val="00794EED"/>
    <w:rsid w:val="007E096D"/>
    <w:rsid w:val="007F7949"/>
    <w:rsid w:val="00846AB4"/>
    <w:rsid w:val="00856AAD"/>
    <w:rsid w:val="00906B72"/>
    <w:rsid w:val="009A38FD"/>
    <w:rsid w:val="009D7960"/>
    <w:rsid w:val="009F4240"/>
    <w:rsid w:val="00A37F77"/>
    <w:rsid w:val="00A443BC"/>
    <w:rsid w:val="00B359E1"/>
    <w:rsid w:val="00B65B82"/>
    <w:rsid w:val="00B72ACC"/>
    <w:rsid w:val="00B757B4"/>
    <w:rsid w:val="00B80B2C"/>
    <w:rsid w:val="00BA2F50"/>
    <w:rsid w:val="00BB71A6"/>
    <w:rsid w:val="00C327B7"/>
    <w:rsid w:val="00CE4986"/>
    <w:rsid w:val="00D2117F"/>
    <w:rsid w:val="00D56059"/>
    <w:rsid w:val="00D73849"/>
    <w:rsid w:val="00D74AC0"/>
    <w:rsid w:val="00DA2471"/>
    <w:rsid w:val="00DA5BC5"/>
    <w:rsid w:val="00DD759B"/>
    <w:rsid w:val="00E03D4C"/>
    <w:rsid w:val="00E547B8"/>
    <w:rsid w:val="00E63CD7"/>
    <w:rsid w:val="00E71235"/>
    <w:rsid w:val="00EE1A73"/>
    <w:rsid w:val="00F65F1C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3BCE"/>
  <w15:docId w15:val="{F41B94F0-08F6-4695-B54B-B6374667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0B2C"/>
  </w:style>
  <w:style w:type="paragraph" w:styleId="AltBilgi">
    <w:name w:val="footer"/>
    <w:basedOn w:val="Normal"/>
    <w:link w:val="Al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0B2C"/>
  </w:style>
  <w:style w:type="paragraph" w:styleId="ListeParagraf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VarsaylanParagrafYazTipi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VarsaylanParagrafYazTipi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Kpr">
    <w:name w:val="Hyperlink"/>
    <w:basedOn w:val="VarsaylanParagrafYazTipi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Balk3Char">
    <w:name w:val="Başlık 3 Char"/>
    <w:basedOn w:val="VarsaylanParagrafYazTipi"/>
    <w:link w:val="Balk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VarsaylanParagrafYazTipi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TabloKlavuzu">
    <w:name w:val="Table Grid"/>
    <w:basedOn w:val="NormalTablo"/>
    <w:uiPriority w:val="39"/>
    <w:rsid w:val="00B7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96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nfo@icofep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hülya kalkan</cp:lastModifiedBy>
  <cp:revision>8</cp:revision>
  <dcterms:created xsi:type="dcterms:W3CDTF">2022-12-28T12:13:00Z</dcterms:created>
  <dcterms:modified xsi:type="dcterms:W3CDTF">2023-07-11T17:07:00Z</dcterms:modified>
</cp:coreProperties>
</file>